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7F8A" w14:textId="2452ED44" w:rsidR="00D02E26" w:rsidRDefault="002E2078">
      <w:r>
        <w:t>Geacht College,</w:t>
      </w:r>
    </w:p>
    <w:p w14:paraId="1E19BBC2" w14:textId="77777777" w:rsidR="00D02E26" w:rsidRDefault="00000000">
      <w:r>
        <w:t>Op 14 februari 2023 heeft uw college besloten een verkenning te starten naar geschikte zoekgebieden voor grootschalige windenergie. Hiertoe is een concept Notitie Reikwijdte en Detailniveau (NRD) opgesteld, ter voorbereiding op een plan-MER, dat ter inzage ligt van 23 februari 2023 tot en met 5 april 2023. Hierbij dien ik een zienswijze in tegen dit concept NRD.</w:t>
      </w:r>
    </w:p>
    <w:p w14:paraId="5C44C729" w14:textId="77777777" w:rsidR="00D02E26" w:rsidRDefault="00000000">
      <w:pPr>
        <w:numPr>
          <w:ilvl w:val="0"/>
          <w:numId w:val="1"/>
        </w:numPr>
        <w:pBdr>
          <w:top w:val="nil"/>
          <w:left w:val="nil"/>
          <w:bottom w:val="nil"/>
          <w:right w:val="nil"/>
          <w:between w:val="nil"/>
        </w:pBdr>
        <w:rPr>
          <w:b/>
          <w:color w:val="000000"/>
        </w:rPr>
      </w:pPr>
      <w:r>
        <w:rPr>
          <w:b/>
          <w:color w:val="000000"/>
        </w:rPr>
        <w:t>Aanleiding</w:t>
      </w:r>
    </w:p>
    <w:p w14:paraId="559946E3" w14:textId="77777777" w:rsidR="00D02E26" w:rsidRDefault="00000000">
      <w:r>
        <w:t>Naar aanleiding van monitoringsrapportages van de drie Utrechtse Regionale Energiestrategieën (RES), is op 21 september 2022 een Tussenbalans RES opgesteld. Uit deze Tussenbalans is gebleken dat onvoldoende zeker is of de doelen voor het opwekken van duurzame energie in 2030 zullen worden gehaald. Naar aanleiding hiervan heeft uw college besloten dat het aandeel windenergie moet worden verhoogd en hiertoe bent u voornemens om een procedure te starten voor de ruimtelijke inpassing van één of meer windprojecten. Ter voorbereiding van dit ruimtelijke besluit, wordt een plan-</w:t>
      </w:r>
      <w:proofErr w:type="spellStart"/>
      <w:r>
        <w:t>m.e.r</w:t>
      </w:r>
      <w:proofErr w:type="spellEnd"/>
      <w:r>
        <w:t>.-procedure doorlopen. In de voorliggende concept NRD worden de kaders voor het op te stellen plan-MER gegeven. Bij het concept NRD hoort een kaart met onderzoeksgebieden.</w:t>
      </w:r>
    </w:p>
    <w:p w14:paraId="744147E1" w14:textId="6AB60F58" w:rsidR="00D02E26" w:rsidRDefault="00000000">
      <w:r>
        <w:t>Eén van de onderzoeksgebieden betreft het gebied ’85 – Woudenberg, Utrechtse Heuvelrug’. Binnen dit onderzoeksgebied zijn er een aantal ‘restgebieden’ (op de kaart groen gearceerd) die, naar ik begrijp, worden onderzocht op hun geschiktheid voor grootschalige windenergie. Een aantal van deze zoekgebieden ligt zeer dicht bij de bebouwde kom van Maarsbergen</w:t>
      </w:r>
      <w:r w:rsidR="002E2078">
        <w:t>.</w:t>
      </w:r>
    </w:p>
    <w:p w14:paraId="4B9B651B" w14:textId="449CE012" w:rsidR="00D02E26" w:rsidRDefault="00000000">
      <w:r>
        <w:t>Als inwoner van Maarsbergen kan ik mij niet vinden in de concept NRD en in het bijzonder niet tegen de aanwijzing van (dit deel van) zoekgebied 85 als mogelijk geschikt gebied voor grootschalige windenergie.</w:t>
      </w:r>
    </w:p>
    <w:p w14:paraId="2382A928" w14:textId="77777777" w:rsidR="00D02E26" w:rsidRDefault="00000000">
      <w:pPr>
        <w:numPr>
          <w:ilvl w:val="0"/>
          <w:numId w:val="1"/>
        </w:numPr>
        <w:pBdr>
          <w:top w:val="nil"/>
          <w:left w:val="nil"/>
          <w:bottom w:val="nil"/>
          <w:right w:val="nil"/>
          <w:between w:val="nil"/>
        </w:pBdr>
        <w:rPr>
          <w:b/>
          <w:color w:val="000000"/>
        </w:rPr>
      </w:pPr>
      <w:r>
        <w:rPr>
          <w:b/>
          <w:color w:val="000000"/>
        </w:rPr>
        <w:t>Gebied rond Maarsbergen niet geschikt voor opwekking grootschalige windenergie</w:t>
      </w:r>
    </w:p>
    <w:p w14:paraId="363B100F" w14:textId="77777777" w:rsidR="002E2078" w:rsidRDefault="00000000">
      <w:r>
        <w:t xml:space="preserve">De kern van het dorp Maarsbergen ligt aan de Rijksweg A12 en de spoorlijn Utrecht-Arnhem. Ten noorden van het dorp loopt een bestaande hoogspanningsverbinding. Ten slotte is er een voornemen om een vierde landelijke aanvliegroute richting Schiphol te realiseren, die recht over de Utrechtse Heuvelrug zal komen, waaronder ook over Maarsbergen. </w:t>
      </w:r>
    </w:p>
    <w:p w14:paraId="1D81AB16" w14:textId="7301057C" w:rsidR="00D02E26" w:rsidRDefault="002E2078" w:rsidP="002E2078">
      <w:pPr>
        <w:rPr>
          <w:i/>
          <w:sz w:val="16"/>
          <w:szCs w:val="16"/>
        </w:rPr>
      </w:pPr>
      <w:r>
        <w:t xml:space="preserve">De milieugezondheidskwaliteit die nu al matig tot zeer matig kan zijn door alle huidige belemmerende milieugezondheidsknelpunten, wordt ook bevestigd in de Atlas Provincie Utrecht (gis.provincie-utrecht.nl). </w:t>
      </w:r>
    </w:p>
    <w:p w14:paraId="128D2284" w14:textId="021A8A77" w:rsidR="00D02E26" w:rsidRDefault="00000000">
      <w:r>
        <w:t xml:space="preserve">Het realiseren van windturbines van mogelijk 240 meter hoog zal onvermijdelijk leiden tot geluidhinder, in het bijzonder laagfrequent geluid. Dit bovenop de hinder van de al aanwezige Rijksweg, spoorweg, hoogspanningsverbinding, bedrijventerrein én in de toekomst mogelijk een aanvliegroute, leidt voor de bewoners van </w:t>
      </w:r>
      <w:r w:rsidR="002E2078">
        <w:t>Maarsbergen</w:t>
      </w:r>
      <w:r>
        <w:t xml:space="preserve"> tot een zodanige cumulatie van negatieve milieueffecten, dat een aanvaardbaar woon- en leefklimaat ter plaatse niet langer kan worden gegarandeerd.</w:t>
      </w:r>
    </w:p>
    <w:p w14:paraId="4B71EC48" w14:textId="77777777" w:rsidR="00D02E26" w:rsidRDefault="00000000">
      <w:r>
        <w:t>Alleen al hierom is – in elk geval – het gebied ten noorden en noordoosten van Maarsbergen, ongeschikt voor de grootschalige opwekking van windenergie en daarmee feitelijk geen ‘redelijkerwijs te beschouwen alternatief’ in het plan-MER.</w:t>
      </w:r>
    </w:p>
    <w:p w14:paraId="6C826730" w14:textId="77777777" w:rsidR="00D02E26" w:rsidRDefault="00000000">
      <w:pPr>
        <w:numPr>
          <w:ilvl w:val="0"/>
          <w:numId w:val="1"/>
        </w:numPr>
        <w:pBdr>
          <w:top w:val="nil"/>
          <w:left w:val="nil"/>
          <w:bottom w:val="nil"/>
          <w:right w:val="nil"/>
          <w:between w:val="nil"/>
        </w:pBdr>
        <w:rPr>
          <w:b/>
          <w:color w:val="000000"/>
        </w:rPr>
      </w:pPr>
      <w:r>
        <w:rPr>
          <w:b/>
          <w:color w:val="000000"/>
        </w:rPr>
        <w:t>Toetsings- en beoordelingskader voldoen niet</w:t>
      </w:r>
    </w:p>
    <w:p w14:paraId="61BD7EE4" w14:textId="77777777" w:rsidR="00D02E26" w:rsidRDefault="00000000">
      <w:r>
        <w:t xml:space="preserve">In de concept NRD zijn de toetsings- en beoordelingskaders weergegeven, aan de hand waarvan de milieueffecten in het plan-MER in kaart zullen worden gebracht. Zoals ook in de concept NRD wordt </w:t>
      </w:r>
      <w:r>
        <w:lastRenderedPageBreak/>
        <w:t>aangegeven, is er momenteel veel te doen over de landelijke normen voor windturbines uit het Activiteitenbesluit milieubeheer, die als gevolg van het Nevele-arrest van het Hof van Justitie van de EU (</w:t>
      </w:r>
      <w:proofErr w:type="spellStart"/>
      <w:r>
        <w:t>HvJEU</w:t>
      </w:r>
      <w:proofErr w:type="spellEnd"/>
      <w:r>
        <w:t>) en de uitspraak inzake het Windpark Delfzijl Zuid van de Afdeling bestuursrechtspraak van de Raad van State (</w:t>
      </w:r>
      <w:proofErr w:type="spellStart"/>
      <w:r>
        <w:t>AbRvS</w:t>
      </w:r>
      <w:proofErr w:type="spellEnd"/>
      <w:r>
        <w:t>) niet langer kunnen worden toegepast.</w:t>
      </w:r>
      <w:r>
        <w:rPr>
          <w:vertAlign w:val="superscript"/>
        </w:rPr>
        <w:footnoteReference w:id="1"/>
      </w:r>
      <w:r>
        <w:t xml:space="preserve"> Uit de uitspraak over Windpark Delfzijl Zuid volgt immers dat voor de windturbinebepalingen uit het Activiteitenbesluit een beoordeling had moeten worden gemaakt voor de gevolgen van het milieu (oftewel: er had een plan-MER opgesteld moeten worden). </w:t>
      </w:r>
    </w:p>
    <w:p w14:paraId="3DB9E4BE" w14:textId="77777777" w:rsidR="00D02E26" w:rsidRDefault="00000000">
      <w:r>
        <w:t>Het ontbreken van geldende landelijke windturbinebepalingen betekent op zich niet dat nu geen besluiten meer kunnen worden genomen over windturbineparken. Uit de Delfzijl-uitspraak volgt dat een bestuursorgaan ook een zelfgekozen norm mag hanteren, mits die normen zijn voorzien van “</w:t>
      </w:r>
      <w:r>
        <w:rPr>
          <w:i/>
        </w:rPr>
        <w:t>een actuele, deugdelijke, op zichzelf staande en op de aan de orde zijnde situatie toegesneden motivering</w:t>
      </w:r>
      <w:r>
        <w:t>”.</w:t>
      </w:r>
      <w:r>
        <w:rPr>
          <w:vertAlign w:val="superscript"/>
        </w:rPr>
        <w:footnoteReference w:id="2"/>
      </w:r>
      <w:r>
        <w:t xml:space="preserve"> In de concept-NRD wordt aan deze eisen echter niet voldaan.</w:t>
      </w:r>
    </w:p>
    <w:p w14:paraId="1F8926CA" w14:textId="77777777" w:rsidR="00D02E26" w:rsidRDefault="00000000">
      <w:pPr>
        <w:rPr>
          <w:vertAlign w:val="superscript"/>
        </w:rPr>
      </w:pPr>
      <w:r>
        <w:t xml:space="preserve">Voor de beoordeling van de effecten van geluid en slagschaduw in het plan-MER, is gekozen voor een afstandsnorm waarbij het aantal gevoelige objecten binnen respectievelijk 500, 700 en 1000 meter in kaart wordt gebracht. Uit de concept NRD blijkt echter geheel niet waarop deze normen zijn gebaseerd. In de concept NRD staat slechts: “Een afstand van 1.000 meter is indicatief voor een jaargemiddelde geluidsniveau van moderne windturbines van 42 dB </w:t>
      </w:r>
      <w:proofErr w:type="spellStart"/>
      <w:r>
        <w:t>Lden</w:t>
      </w:r>
      <w:proofErr w:type="spellEnd"/>
      <w:r>
        <w:t xml:space="preserve">. Hiermee wordt het </w:t>
      </w:r>
      <w:proofErr w:type="spellStart"/>
      <w:r>
        <w:t>invloedsgebied</w:t>
      </w:r>
      <w:proofErr w:type="spellEnd"/>
      <w:r>
        <w:t xml:space="preserve"> goed in beeld gebracht.” Onduidelijk is waarom wordt aangenomen dat een waarde van 42 dB </w:t>
      </w:r>
      <w:proofErr w:type="spellStart"/>
      <w:r>
        <w:t>Lden</w:t>
      </w:r>
      <w:proofErr w:type="spellEnd"/>
      <w:r>
        <w:t xml:space="preserve"> maatgevend zou moeten zijn. Dit wordt in de concept NRD niet gemotiveerd, evenmin wordt verwezen naar onderzoek waaruit zou kunnen volgen dat dit een redelijke norm is, die bovendien geschikt is om in deze situatie toe te passen.</w:t>
      </w:r>
      <w:r>
        <w:rPr>
          <w:vertAlign w:val="superscript"/>
        </w:rPr>
        <w:footnoteReference w:id="3"/>
      </w:r>
    </w:p>
    <w:p w14:paraId="6BA1DE15" w14:textId="77777777" w:rsidR="00D02E26" w:rsidRDefault="00000000">
      <w:r>
        <w:t>Voor slagschaduw wordt helemaal niet onderbouwd waarom deze afstandsnorm een geschikte vergelijkingsmethode zou zijn. Slagschaduw is immers afhankelijk van allerlei factoren.</w:t>
      </w:r>
    </w:p>
    <w:p w14:paraId="3BD1CF81" w14:textId="77777777" w:rsidR="00D02E26" w:rsidRDefault="00000000">
      <w:r>
        <w:t>Momenteel wordt er door de rijksoverheid een plan-MER opgesteld voor de normering van onder meer geluid en slagschaduw bij windturbines. Dit plan-MER wordt in de eerste helft van 2023 verwacht. Hoewel het begrijpelijk is dat de provincie belang heeft bij het behalen van de klimaatdoelstellingen, is niet duidelijk waarom de nieuwe, landelijke normen niet gewoon kunnen worden afgewacht. In de NRD wordt weliswaar aangegeven dat gedurende de plan-</w:t>
      </w:r>
      <w:proofErr w:type="spellStart"/>
      <w:r>
        <w:t>m.e.r</w:t>
      </w:r>
      <w:proofErr w:type="spellEnd"/>
      <w:r>
        <w:t>.-procedure een en ander nog kan worden aangepast als gevolg van eventuele nieuwe landelijke normen, maar met die werkwijze wordt inwoners van de provincie de mogelijkheid ontnomen om daar nog inspraak op te leveren.</w:t>
      </w:r>
    </w:p>
    <w:p w14:paraId="7B1255B6" w14:textId="77777777" w:rsidR="00D02E26" w:rsidRDefault="00000000">
      <w:r>
        <w:t>Daarnaast wordt in de concept NRD aangegeven dat voor het aanwijzen van zoekgebieden als harde belemmering is uitgegaan van een afstand van minimaal 300 meter van woningen buiten de bebouwde kom en 400 meter van woningen binnen de bebouwde kom. Er is niet onderbouwd of gemotiveerd waarop deze afstand is gebaseerd. Onduidelijk is dan ook of deze afstandsnorm wel gebruikt kan worden voor de aanwijzing van de zoekgebieden, het is daarom nodig om de vaststelling van de zoekgebieden in heroverweging te nemen.</w:t>
      </w:r>
    </w:p>
    <w:p w14:paraId="096F1CC2" w14:textId="77777777" w:rsidR="00D02E26" w:rsidRPr="00D51223" w:rsidRDefault="00000000">
      <w:pPr>
        <w:numPr>
          <w:ilvl w:val="0"/>
          <w:numId w:val="1"/>
        </w:numPr>
        <w:rPr>
          <w:b/>
          <w:bCs/>
        </w:rPr>
      </w:pPr>
      <w:r w:rsidRPr="00D51223">
        <w:rPr>
          <w:b/>
          <w:bCs/>
        </w:rPr>
        <w:lastRenderedPageBreak/>
        <w:t>Onderzoeksopstellingen niet haalbaar binnen zoekgebied</w:t>
      </w:r>
    </w:p>
    <w:p w14:paraId="018D636B" w14:textId="5D8A6865" w:rsidR="00D02E26" w:rsidRPr="00D51223" w:rsidRDefault="00000000">
      <w:r>
        <w:t>Uit de concept NRD volgt dat in het plan-MER zal worden gewerkt met indicatieve lijnopstellingen en clusteropstellingen van windturbines, om op die manier de effecten en de opwekpotentie per onderzoeksgebied te onderzoeken. Gelet op de beperkte beschikbare ruimte binnen zoekgebied 85, lijkt het op voorhand al onmogelijk om een lijn- of clusteropstelling te realiseren met voldoende opwekpotentie. Ook hierom zou het zoekgebied 85 buiten het plan-MER moeten worden gelaten.</w:t>
      </w:r>
    </w:p>
    <w:p w14:paraId="282BB765" w14:textId="77777777" w:rsidR="00D02E26" w:rsidRDefault="00000000">
      <w:pPr>
        <w:numPr>
          <w:ilvl w:val="0"/>
          <w:numId w:val="1"/>
        </w:numPr>
        <w:rPr>
          <w:b/>
        </w:rPr>
      </w:pPr>
      <w:r>
        <w:rPr>
          <w:b/>
        </w:rPr>
        <w:t>Onduidelijk waarom verkenning alleen ziet op windenergie</w:t>
      </w:r>
    </w:p>
    <w:p w14:paraId="30276806" w14:textId="1C1D5EFA" w:rsidR="00D02E26" w:rsidRDefault="00000000">
      <w:r>
        <w:t>In de ter inzage gelegde stukken wordt niet duidelijk gemaakt wáárom de provincie ervoor heeft gekozen om alleen een verkenning te starten naar de realisatie van grootschalige windenergie. Het is immers goed denkbaar dat ook met het realiseren van zonne-energie aan de provinciale doelstellingen kan worden voldaan. Dit past ook beter bij het beleid van de gemeente Utrechtse Heuvelrug, die zich uitdrukkelijk heeft uitgesproken als voorstander van zonne-energie.</w:t>
      </w:r>
      <w:r>
        <w:rPr>
          <w:vertAlign w:val="superscript"/>
        </w:rPr>
        <w:footnoteReference w:id="4"/>
      </w:r>
      <w:r>
        <w:t xml:space="preserve"> Met een brede verkenning naar de mogelijkheden van wind- en zonne-energie komt u beter tegemoet aan de standpunten van de betrokken gemeenten.</w:t>
      </w:r>
      <w:r w:rsidR="00D51223">
        <w:t xml:space="preserve"> Overigens biedt het gemeentelijk onderzoek naar een zonnelint langs de A12 in potentie een goed alternatief, zoals uitgevoerd door </w:t>
      </w:r>
      <w:proofErr w:type="spellStart"/>
      <w:r w:rsidR="00D51223">
        <w:t>Pondera</w:t>
      </w:r>
      <w:proofErr w:type="spellEnd"/>
      <w:r w:rsidR="00D51223">
        <w:t>.</w:t>
      </w:r>
    </w:p>
    <w:p w14:paraId="72CE7459" w14:textId="77777777" w:rsidR="00D02E26" w:rsidRDefault="00000000">
      <w:pPr>
        <w:numPr>
          <w:ilvl w:val="0"/>
          <w:numId w:val="1"/>
        </w:numPr>
        <w:rPr>
          <w:b/>
        </w:rPr>
      </w:pPr>
      <w:r>
        <w:rPr>
          <w:b/>
        </w:rPr>
        <w:t>Windturbines van deze omvang passen niet binnen landschap Heuvelrug</w:t>
      </w:r>
    </w:p>
    <w:p w14:paraId="75526B6F" w14:textId="4257CC5D" w:rsidR="00D02E26" w:rsidRDefault="00000000">
      <w:r>
        <w:t>Windturbines met een hoogte van circa 240 meter, waar in de NRD van wordt uitgegaan, passen niet binnen het landschap van dit gebied. Maarsbergen grenst aan het Nationaal park de Utrechtse Heuvelrug. De omgeving biedt een unieke combinatie van bos en weilanden, die huis bieden aan diverse soorten flora en fauna, waaronder verschillende soorten herten. Deze herten zijn een belangrijk onderdeel van de natuurlijke balans in het gebied en spelen een belangrijke rol in het verspreiden van zaden en het begrazen van heidevelden. Ook zijn er diverse soorten vogels, waaronder buizerds, spechten, boomklevers en nachtegalen. Bovendien is er een dassenburcht aanwezig. De komst van windturbines zal onvermijdelijk een grote, onherroepelijke impact hebben op onze bijzondere woonomgeving en moet dan ook worden voorkomen.</w:t>
      </w:r>
    </w:p>
    <w:p w14:paraId="75F07589" w14:textId="77777777" w:rsidR="00D02E26" w:rsidRDefault="00D02E26"/>
    <w:p w14:paraId="6D45AEB5" w14:textId="77777777" w:rsidR="0064691C" w:rsidRDefault="0064691C" w:rsidP="0064691C">
      <w:r w:rsidRPr="00DA743A">
        <w:t>Ik zie uw reactie graag tegemoet, naast de bevestiging van ontvangst van mijn zienswijze.</w:t>
      </w:r>
    </w:p>
    <w:p w14:paraId="5A049C4F" w14:textId="2DD1523F" w:rsidR="00D02E26" w:rsidRDefault="00D02E26"/>
    <w:sectPr w:rsidR="00D02E26">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DD3B" w14:textId="77777777" w:rsidR="00CB3ED2" w:rsidRDefault="00CB3ED2">
      <w:pPr>
        <w:spacing w:after="0" w:line="240" w:lineRule="auto"/>
      </w:pPr>
      <w:r>
        <w:separator/>
      </w:r>
    </w:p>
  </w:endnote>
  <w:endnote w:type="continuationSeparator" w:id="0">
    <w:p w14:paraId="2D8A2206" w14:textId="77777777" w:rsidR="00CB3ED2" w:rsidRDefault="00CB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FC243" w14:textId="77777777" w:rsidR="00CB3ED2" w:rsidRDefault="00CB3ED2">
      <w:pPr>
        <w:spacing w:after="0" w:line="240" w:lineRule="auto"/>
      </w:pPr>
      <w:r>
        <w:separator/>
      </w:r>
    </w:p>
  </w:footnote>
  <w:footnote w:type="continuationSeparator" w:id="0">
    <w:p w14:paraId="1EEB1FBF" w14:textId="77777777" w:rsidR="00CB3ED2" w:rsidRDefault="00CB3ED2">
      <w:pPr>
        <w:spacing w:after="0" w:line="240" w:lineRule="auto"/>
      </w:pPr>
      <w:r>
        <w:continuationSeparator/>
      </w:r>
    </w:p>
  </w:footnote>
  <w:footnote w:id="1">
    <w:p w14:paraId="1CDBF5D2" w14:textId="77777777" w:rsidR="00D02E26"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HvJ</w:t>
      </w:r>
      <w:proofErr w:type="spellEnd"/>
      <w:r>
        <w:rPr>
          <w:color w:val="000000"/>
          <w:sz w:val="20"/>
          <w:szCs w:val="20"/>
        </w:rPr>
        <w:t xml:space="preserve"> EU 25 juni 2020, ECLI:EU:C:2020:503 (Nevele) en </w:t>
      </w:r>
      <w:proofErr w:type="spellStart"/>
      <w:r>
        <w:rPr>
          <w:color w:val="000000"/>
          <w:sz w:val="20"/>
          <w:szCs w:val="20"/>
        </w:rPr>
        <w:t>ABRvS</w:t>
      </w:r>
      <w:proofErr w:type="spellEnd"/>
      <w:r>
        <w:rPr>
          <w:color w:val="000000"/>
          <w:sz w:val="20"/>
          <w:szCs w:val="20"/>
        </w:rPr>
        <w:t xml:space="preserve"> 30 juni 2021, ECLI:NL:RVS:2021:1395 (Windpark Delfzijl Zuid).</w:t>
      </w:r>
    </w:p>
  </w:footnote>
  <w:footnote w:id="2">
    <w:p w14:paraId="3D72329C" w14:textId="77777777" w:rsidR="00D02E26"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ABRvS</w:t>
      </w:r>
      <w:proofErr w:type="spellEnd"/>
      <w:r>
        <w:rPr>
          <w:color w:val="000000"/>
          <w:sz w:val="20"/>
          <w:szCs w:val="20"/>
        </w:rPr>
        <w:t xml:space="preserve"> 30 juni 2021, ECLI:NL:RVS:2021:1395, </w:t>
      </w:r>
      <w:proofErr w:type="spellStart"/>
      <w:r>
        <w:rPr>
          <w:color w:val="000000"/>
          <w:sz w:val="20"/>
          <w:szCs w:val="20"/>
        </w:rPr>
        <w:t>r.o.</w:t>
      </w:r>
      <w:proofErr w:type="spellEnd"/>
      <w:r>
        <w:rPr>
          <w:color w:val="000000"/>
          <w:sz w:val="20"/>
          <w:szCs w:val="20"/>
        </w:rPr>
        <w:t xml:space="preserve"> 65.</w:t>
      </w:r>
    </w:p>
    <w:bookmarkStart w:id="0" w:name="_gjdgxs" w:colFirst="0" w:colLast="0"/>
    <w:bookmarkEnd w:id="0"/>
  </w:footnote>
  <w:footnote w:id="3">
    <w:p w14:paraId="610C62C9" w14:textId="77777777" w:rsidR="00D02E26" w:rsidRDefault="00000000">
      <w:pPr>
        <w:spacing w:after="0" w:line="240" w:lineRule="auto"/>
        <w:rPr>
          <w:sz w:val="20"/>
          <w:szCs w:val="20"/>
        </w:rPr>
      </w:pPr>
      <w:bookmarkStart w:id="1" w:name="_gjdgxs" w:colFirst="0" w:colLast="0"/>
      <w:bookmarkEnd w:id="1"/>
      <w:r>
        <w:rPr>
          <w:vertAlign w:val="superscript"/>
        </w:rPr>
        <w:footnoteRef/>
      </w:r>
      <w:r>
        <w:rPr>
          <w:sz w:val="20"/>
          <w:szCs w:val="20"/>
        </w:rPr>
        <w:t xml:space="preserve"> Het gebruik van een </w:t>
      </w:r>
      <w:proofErr w:type="spellStart"/>
      <w:r>
        <w:rPr>
          <w:sz w:val="20"/>
          <w:szCs w:val="20"/>
        </w:rPr>
        <w:t>Lden</w:t>
      </w:r>
      <w:proofErr w:type="spellEnd"/>
      <w:r>
        <w:rPr>
          <w:sz w:val="20"/>
          <w:szCs w:val="20"/>
        </w:rPr>
        <w:t xml:space="preserve"> en </w:t>
      </w:r>
      <w:proofErr w:type="spellStart"/>
      <w:r>
        <w:rPr>
          <w:sz w:val="20"/>
          <w:szCs w:val="20"/>
        </w:rPr>
        <w:t>Lnight</w:t>
      </w:r>
      <w:proofErr w:type="spellEnd"/>
      <w:r>
        <w:rPr>
          <w:sz w:val="20"/>
          <w:szCs w:val="20"/>
        </w:rPr>
        <w:t xml:space="preserve"> norm werd ook in het Activiteitenbesluit voorgeschreven, evenals voor de beoordeling van wegverkeersgeluid, railverkeersgeluid en luchtvaart. Uit een vergelijkend onderzoek met andere landen, blijkt dat deze norm in de andere zeven onderzochte landen niet wordt gebruikt. Zie: </w:t>
      </w:r>
      <w:r>
        <w:rPr>
          <w:i/>
          <w:sz w:val="20"/>
          <w:szCs w:val="20"/>
        </w:rPr>
        <w:t>E. Koppen</w:t>
      </w:r>
      <w:r>
        <w:rPr>
          <w:sz w:val="20"/>
          <w:szCs w:val="20"/>
        </w:rPr>
        <w:t xml:space="preserve">, ‘Onderzoek afstandsnormen windturbines’, Arcadis i.o.v. Ministerie Economische Zaken en Klimaat, d.d. 19 april 2022, p. 26. </w:t>
      </w:r>
    </w:p>
  </w:footnote>
  <w:footnote w:id="4">
    <w:p w14:paraId="3336AA3D" w14:textId="77777777" w:rsidR="00D02E26" w:rsidRDefault="00000000">
      <w:pPr>
        <w:spacing w:after="0" w:line="240" w:lineRule="auto"/>
        <w:rPr>
          <w:sz w:val="20"/>
          <w:szCs w:val="20"/>
        </w:rPr>
      </w:pPr>
      <w:r>
        <w:rPr>
          <w:vertAlign w:val="superscript"/>
        </w:rPr>
        <w:footnoteRef/>
      </w:r>
      <w:r>
        <w:rPr>
          <w:sz w:val="20"/>
          <w:szCs w:val="20"/>
        </w:rPr>
        <w:t xml:space="preserve"> Zie ook de brief d.d. 29 november 2022 van het college van B&amp;W van de gemeente Utrechtse Heuvelrug aan dhr. van Essen van de provincie Utrecht.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AEF2" w14:textId="222475FC" w:rsidR="00D02E26" w:rsidRDefault="00000000">
    <w:pPr>
      <w:pBdr>
        <w:top w:val="nil"/>
        <w:left w:val="nil"/>
        <w:bottom w:val="nil"/>
        <w:right w:val="nil"/>
        <w:between w:val="nil"/>
      </w:pBdr>
      <w:tabs>
        <w:tab w:val="center" w:pos="4513"/>
        <w:tab w:val="right" w:pos="9026"/>
      </w:tabs>
      <w:spacing w:after="0" w:line="240" w:lineRule="auto"/>
      <w:rPr>
        <w:color w:val="000000"/>
        <w:sz w:val="40"/>
        <w:szCs w:val="40"/>
      </w:rPr>
    </w:pPr>
    <w:r>
      <w:rPr>
        <w:color w:val="000000"/>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41003"/>
    <w:multiLevelType w:val="multilevel"/>
    <w:tmpl w:val="E46CC1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23897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26"/>
    <w:rsid w:val="00137F8A"/>
    <w:rsid w:val="002E2078"/>
    <w:rsid w:val="0064691C"/>
    <w:rsid w:val="00CB3ED2"/>
    <w:rsid w:val="00D02E26"/>
    <w:rsid w:val="00D512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D1B6"/>
  <w15:docId w15:val="{49813023-ED76-4B2E-9E93-7C8FE069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2E20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078"/>
  </w:style>
  <w:style w:type="paragraph" w:styleId="Voettekst">
    <w:name w:val="footer"/>
    <w:basedOn w:val="Standaard"/>
    <w:link w:val="VoettekstChar"/>
    <w:uiPriority w:val="99"/>
    <w:unhideWhenUsed/>
    <w:rsid w:val="002E20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DD287-FDF0-4676-B245-17FBFBAA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7486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Leia van der Woerd</cp:lastModifiedBy>
  <cp:revision>3</cp:revision>
  <dcterms:created xsi:type="dcterms:W3CDTF">2023-03-30T06:11:00Z</dcterms:created>
  <dcterms:modified xsi:type="dcterms:W3CDTF">2023-03-30T06:57:00Z</dcterms:modified>
</cp:coreProperties>
</file>